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0EC" w:rsidRDefault="003C20EC" w:rsidP="003C20EC">
      <w:r>
        <w:t xml:space="preserve">1. Refer to the document: John Smith, Of the </w:t>
      </w:r>
      <w:proofErr w:type="spellStart"/>
      <w:r>
        <w:t>Natura</w:t>
      </w:r>
      <w:r>
        <w:t>l</w:t>
      </w:r>
      <w:r>
        <w:t>l</w:t>
      </w:r>
      <w:proofErr w:type="spellEnd"/>
      <w:r>
        <w:t xml:space="preserve"> Inhabitants of Virginia. </w:t>
      </w:r>
    </w:p>
    <w:p w:rsidR="003C20EC" w:rsidRDefault="003C20EC" w:rsidP="003C20EC">
      <w:r>
        <w:t xml:space="preserve">What did John Smith observe concerning the physical features of Indians of the Powhatan Confederacy? Which observation do you best think reveals his attitudes towards American Indians as alien-exotic people?    </w:t>
      </w:r>
    </w:p>
    <w:p w:rsidR="003C20EC" w:rsidRDefault="003C20EC" w:rsidP="003C20EC">
      <w:r>
        <w:t>He observed that the population o Indians was scarce, with fewer men than women and children. He narrated that about 60 miles from James Town were only about 5000 people living there with only about 1500 of them being men. They did not cultivate land hence didn’t get any yields from it and the area was not fertile. He says that only a small portion of property is under cultivation. People also don’t have a common language and have differences in stature. The general comparison of people is that they are tall, brown, and mixed of age “but generally tall and straight, of a comely proportion, and of a color brown when they are of an</w:t>
      </w:r>
      <w:r>
        <w:t>y age, but they are borne white</w:t>
      </w:r>
      <w:r>
        <w:t>”</w:t>
      </w:r>
      <w:r>
        <w:t xml:space="preserve"> (John, 1624)</w:t>
      </w:r>
      <w:r>
        <w:t xml:space="preserve"> Most also have black hair and a few having beards. Men either shave their hair in different styles or keep long hair and their barbers are women.  For the women, they cut their hair in different styles but always make sure that some parts remain with long hair. According to James, the Indians have strong bodies that help them to endure winter seasons as they lie under trees on weeds and graces. He describes them as people who are quick to anger, malicious and who keep remembering any wrongdoing done to them. They rarely steal other people’s property due to the fear of being discovered by the user of conjurers and later get punishment. James wonders if indeed it’s true that conjurers have the power to reveal the truth even though the people live in fear of being punished. He says that even the women are often afraid of dishonesty just in case the truth is revealed to their husbands. Every household owns a piece of land where they live with their own. They put on attires made of skins of wild beasts with hair during winter seasons but without during summer. The attires appear to look like vast mantels of dear coatings resembling those from Irish mantels. Sometimes they are embroidered with white beads, and others with Copper, grasses or leaves.  Some made use of provisions of mantels from Turkey feathers and appeared to be neatly done using threads. Women, on the other hand, would cover their bodies around the middle using skin since they considered it shameful to show nakedness. Copper beads and paintings were some of the items they used to look adorable. Legs, hands, and face were decorated using diver’s works like serpents, with artificial markings of black spots. Their ears pierced thrice for hanging chains, copper and bracelets.  Some men, on the other hand, had the holes for putting a small snake that used lap on their necks or kisses their lips. Others would prefer to have a dead rat tied on the tail side. Some would also cover their heads with the bird wings or feathers. Some people even preferred to have a skin of the Hawke and others a massive piece of copper. Some had their heads and shoulders with red paintings which helped in preventing them from effects of summer heat and winter cold.  </w:t>
      </w:r>
    </w:p>
    <w:p w:rsidR="003C20EC" w:rsidRPr="003C20EC" w:rsidRDefault="003E539F" w:rsidP="003C20EC">
      <w:pPr>
        <w:rPr>
          <w:rFonts w:ascii="Arial" w:hAnsi="Arial" w:cs="Arial"/>
          <w:color w:val="222222"/>
          <w:sz w:val="20"/>
          <w:szCs w:val="20"/>
          <w:shd w:val="clear" w:color="auto" w:fill="FFFFFF"/>
        </w:rPr>
      </w:pPr>
      <w:r>
        <w:t>Source</w:t>
      </w:r>
      <w:r w:rsidR="003C20EC">
        <w:t xml:space="preserve">: </w:t>
      </w:r>
      <w:bookmarkStart w:id="0" w:name="_GoBack"/>
      <w:bookmarkEnd w:id="0"/>
      <w:r w:rsidR="003C20EC" w:rsidRPr="00234F95">
        <w:rPr>
          <w:rFonts w:ascii="Times New Roman" w:eastAsia="Times New Roman" w:hAnsi="Times New Roman" w:cs="Times New Roman"/>
          <w:color w:val="000000"/>
          <w:sz w:val="24"/>
          <w:szCs w:val="24"/>
          <w:lang w:eastAsia="en-GB"/>
        </w:rPr>
        <w:t>John Smith, </w:t>
      </w:r>
      <w:r w:rsidR="003C20EC" w:rsidRPr="00234F95">
        <w:rPr>
          <w:rFonts w:ascii="Times New Roman" w:eastAsia="Times New Roman" w:hAnsi="Times New Roman" w:cs="Times New Roman"/>
          <w:i/>
          <w:iCs/>
          <w:color w:val="000000"/>
          <w:sz w:val="24"/>
          <w:szCs w:val="24"/>
          <w:lang w:eastAsia="en-GB"/>
        </w:rPr>
        <w:t>The </w:t>
      </w:r>
      <w:proofErr w:type="spellStart"/>
      <w:r w:rsidR="003C20EC" w:rsidRPr="00234F95">
        <w:rPr>
          <w:rFonts w:ascii="Times New Roman" w:eastAsia="Times New Roman" w:hAnsi="Times New Roman" w:cs="Times New Roman"/>
          <w:i/>
          <w:iCs/>
          <w:color w:val="000000"/>
          <w:sz w:val="24"/>
          <w:szCs w:val="24"/>
          <w:lang w:eastAsia="en-GB"/>
        </w:rPr>
        <w:t>Generall</w:t>
      </w:r>
      <w:proofErr w:type="spellEnd"/>
      <w:r w:rsidR="003C20EC" w:rsidRPr="00234F95">
        <w:rPr>
          <w:rFonts w:ascii="Times New Roman" w:eastAsia="Times New Roman" w:hAnsi="Times New Roman" w:cs="Times New Roman"/>
          <w:i/>
          <w:iCs/>
          <w:color w:val="000000"/>
          <w:sz w:val="24"/>
          <w:szCs w:val="24"/>
          <w:lang w:eastAsia="en-GB"/>
        </w:rPr>
        <w:t> </w:t>
      </w:r>
      <w:proofErr w:type="spellStart"/>
      <w:r w:rsidR="003C20EC" w:rsidRPr="00234F95">
        <w:rPr>
          <w:rFonts w:ascii="Times New Roman" w:eastAsia="Times New Roman" w:hAnsi="Times New Roman" w:cs="Times New Roman"/>
          <w:i/>
          <w:iCs/>
          <w:color w:val="000000"/>
          <w:sz w:val="24"/>
          <w:szCs w:val="24"/>
          <w:lang w:eastAsia="en-GB"/>
        </w:rPr>
        <w:t>Historie</w:t>
      </w:r>
      <w:proofErr w:type="spellEnd"/>
      <w:r w:rsidR="003C20EC" w:rsidRPr="00234F95">
        <w:rPr>
          <w:rFonts w:ascii="Times New Roman" w:eastAsia="Times New Roman" w:hAnsi="Times New Roman" w:cs="Times New Roman"/>
          <w:i/>
          <w:iCs/>
          <w:color w:val="000000"/>
          <w:sz w:val="24"/>
          <w:szCs w:val="24"/>
          <w:lang w:eastAsia="en-GB"/>
        </w:rPr>
        <w:t> of Virginia, New-England, and the Summer Isles, 1624, Second Book</w:t>
      </w:r>
      <w:r w:rsidR="003C20EC" w:rsidRPr="00234F95">
        <w:rPr>
          <w:rFonts w:ascii="Times New Roman" w:eastAsia="Times New Roman" w:hAnsi="Times New Roman" w:cs="Times New Roman"/>
          <w:color w:val="000000"/>
          <w:sz w:val="24"/>
          <w:szCs w:val="24"/>
          <w:lang w:eastAsia="en-GB"/>
        </w:rPr>
        <w:t>, pp. 29-30.</w:t>
      </w:r>
    </w:p>
    <w:p w:rsidR="003C20EC" w:rsidRDefault="003C20EC" w:rsidP="003C20EC">
      <w:r>
        <w:t xml:space="preserve">2. Refer to the document: John Smith on the </w:t>
      </w:r>
      <w:proofErr w:type="spellStart"/>
      <w:r>
        <w:t>Powhatans</w:t>
      </w:r>
      <w:proofErr w:type="spellEnd"/>
      <w:r>
        <w:t xml:space="preserve">. </w:t>
      </w:r>
    </w:p>
    <w:p w:rsidR="003C20EC" w:rsidRDefault="003C20EC" w:rsidP="003C20EC">
      <w:r>
        <w:t>How did Smith describe the government structure of the Powhatan Indians? How did Smith describe the prestige and authority of chief Powhatan?</w:t>
      </w:r>
    </w:p>
    <w:p w:rsidR="003C20EC" w:rsidRDefault="003C20EC" w:rsidP="003C20EC">
      <w:r>
        <w:t xml:space="preserve"> At Indian village, Orapakes, women, and children had the role of taking in captives such as Smith and danced wildly around him as if to mock him. They could use threatening gestures, and the warriors were guarding and watching from a nearby distance. There was also </w:t>
      </w:r>
      <w:proofErr w:type="spellStart"/>
      <w:r>
        <w:t>Opechancanough</w:t>
      </w:r>
      <w:proofErr w:type="spellEnd"/>
      <w:r>
        <w:t xml:space="preserve">, the chief, who was </w:t>
      </w:r>
      <w:r>
        <w:lastRenderedPageBreak/>
        <w:t xml:space="preserve">amused that Smith was a brave man who was not moved by the threats. He was generous and offered them food together with the captors. On the way to the woods, the captors kept a close guard to Smith and were ready to shoot if he showed efforts to escape. The land was divided into villages and women and children at each of them could dance and shriek around the captive. </w:t>
      </w:r>
    </w:p>
    <w:p w:rsidR="003C20EC" w:rsidRDefault="003C20EC" w:rsidP="003C20EC">
      <w:r>
        <w:t xml:space="preserve">Great Chief Powhatan was the emperor of a group of tribes. He resided near </w:t>
      </w:r>
      <w:proofErr w:type="gramStart"/>
      <w:r>
        <w:t>Falls</w:t>
      </w:r>
      <w:proofErr w:type="gramEnd"/>
      <w:r>
        <w:t xml:space="preserve"> of rivet James but occasionally spent the winter seasons around the banks of York River enjoying fish of Chesapeake. During the winter season, his residence was known as </w:t>
      </w:r>
      <w:proofErr w:type="spellStart"/>
      <w:r>
        <w:t>Wesowocomoca</w:t>
      </w:r>
      <w:proofErr w:type="spellEnd"/>
      <w:r>
        <w:t xml:space="preserve"> where Smith was taken after his captives took him from the great woodlands journey. Smith had met the emperor before but in a different residence during the summer season at James River. But they had met when Smith was a freeman and with guards around him and not as a captive. The leader had many wives around him guarded by a group of guards and warriors outside his yard. Powhatan attires were a huge robe made of materials of raccoon skins.  His head was also covered with feathers ornamented as well as a string of beads hanging from his neck. Powhatan had the right to give orders to people, and the bowed down to him. The people did not like whites since Chief Powhatan had become a captive before them. Once the Chief signaled that the prisoner would be eliminated, the execution was quickly done by the warriors since he was the most powerful in the land. </w:t>
      </w:r>
    </w:p>
    <w:p w:rsidR="003C20EC" w:rsidRDefault="003C20EC" w:rsidP="003C20EC">
      <w:r>
        <w:t xml:space="preserve">4. Refer to document: Pocahontas and Her Legacy and power point notes. </w:t>
      </w:r>
    </w:p>
    <w:p w:rsidR="003C20EC" w:rsidRDefault="003C20EC" w:rsidP="003C20EC">
      <w:r>
        <w:t>What occurred between Pocahontas and Captain John Smith? What were the true story of Pocahontas and the concept of Powhatan adoption of an Englishman? How was this story an example of a Powhatan adoption ritual misunderstood by Smith?</w:t>
      </w:r>
    </w:p>
    <w:p w:rsidR="003C20EC" w:rsidRDefault="003C20EC" w:rsidP="003C20EC">
      <w:r>
        <w:t xml:space="preserve">Smith had legendary meetings with Pocahontas that he described in his writings. Smith was spared as a result of the Chief hearing a cry from his favorite daughter, Pocahontas. He was touched by her actions and ordered the executioner to stand back and set him free “Pocahontas the Kings dearest daughter, when no entreaty could prevail, got his head in her arms, and laid out her own upon his to save him from death: whereat the Emperor was contented he should live to make him hatchets, and her bells, beads, and copper: for they thought him as well of all occupations as themselves.  For the King </w:t>
      </w:r>
      <w:proofErr w:type="spellStart"/>
      <w:proofErr w:type="gramStart"/>
      <w:r>
        <w:t>himselfe</w:t>
      </w:r>
      <w:proofErr w:type="spellEnd"/>
      <w:proofErr w:type="gramEnd"/>
      <w:r>
        <w:t xml:space="preserve"> will make his </w:t>
      </w:r>
      <w:proofErr w:type="spellStart"/>
      <w:r>
        <w:t>owne</w:t>
      </w:r>
      <w:proofErr w:type="spellEnd"/>
      <w:r>
        <w:t xml:space="preserve"> robes, </w:t>
      </w:r>
      <w:proofErr w:type="spellStart"/>
      <w:r>
        <w:t>shooes</w:t>
      </w:r>
      <w:proofErr w:type="spellEnd"/>
      <w:r>
        <w:t xml:space="preserve">, </w:t>
      </w:r>
      <w:proofErr w:type="spellStart"/>
      <w:r>
        <w:t>bowes</w:t>
      </w:r>
      <w:proofErr w:type="spellEnd"/>
      <w:r>
        <w:t xml:space="preserve">, </w:t>
      </w:r>
      <w:proofErr w:type="spellStart"/>
      <w:r>
        <w:t>arrowes</w:t>
      </w:r>
      <w:proofErr w:type="spellEnd"/>
      <w:r>
        <w:t xml:space="preserve">, pots; plan, hunt, or do anything so well as the rest.” The chief showed that he was a sober man who had mercy and let Smith get back to Jamestown after two days. In return, he wanted Smith to send back great guns and a grindstone which he consented. The father was the chief-of chiefs in the community and spared his life at the moment when he could have easily faced death. There were also other details of the Pocahontas that Smith included in his writings of 1624 account.  Pocahontas was later kidnapped and transported to Jamestown where she converted to Christianity, was named Rebecca and became a wife to John Rolfe. </w:t>
      </w:r>
    </w:p>
    <w:p w:rsidR="003C20EC" w:rsidRDefault="003C20EC" w:rsidP="003C20EC">
      <w:r>
        <w:t xml:space="preserve">The other extract that is written in the account was Smith's account of the Pocahontas' marriage. “the </w:t>
      </w:r>
      <w:proofErr w:type="spellStart"/>
      <w:r>
        <w:t>bru</w:t>
      </w:r>
      <w:proofErr w:type="spellEnd"/>
      <w:r>
        <w:t>[</w:t>
      </w:r>
      <w:proofErr w:type="spellStart"/>
      <w:r>
        <w:t>i</w:t>
      </w:r>
      <w:proofErr w:type="spellEnd"/>
      <w:r>
        <w:t>]</w:t>
      </w:r>
      <w:proofErr w:type="spellStart"/>
      <w:r>
        <w:t>te</w:t>
      </w:r>
      <w:proofErr w:type="spellEnd"/>
      <w:r>
        <w:t xml:space="preserve"> of this marriage came sooner to the knowledge of Powhatan, a thing acceptable to him, as appeared by his sudden consent, for within ten </w:t>
      </w:r>
      <w:proofErr w:type="spellStart"/>
      <w:r>
        <w:t>daies</w:t>
      </w:r>
      <w:proofErr w:type="spellEnd"/>
      <w:r>
        <w:t xml:space="preserve"> he sent </w:t>
      </w:r>
      <w:proofErr w:type="spellStart"/>
      <w:r>
        <w:t>Opachisco</w:t>
      </w:r>
      <w:proofErr w:type="spellEnd"/>
      <w:r>
        <w:t xml:space="preserve">, an old </w:t>
      </w:r>
      <w:proofErr w:type="spellStart"/>
      <w:r>
        <w:t>Vncle</w:t>
      </w:r>
      <w:proofErr w:type="spellEnd"/>
      <w:r>
        <w:t xml:space="preserve"> of hers, and two of his sons, to see the Manner of the marriage, and to do in that behalf what they were requested, for the confirmation thereof, as his deputy; which was accordingly done about the first of </w:t>
      </w:r>
      <w:proofErr w:type="spellStart"/>
      <w:r>
        <w:t>Aprill</w:t>
      </w:r>
      <w:proofErr w:type="spellEnd"/>
      <w:r>
        <w:t xml:space="preserve"> [1614].”</w:t>
      </w:r>
    </w:p>
    <w:p w:rsidR="003C20EC" w:rsidRDefault="003C20EC" w:rsidP="003C20EC">
      <w:r>
        <w:t xml:space="preserve">Source: </w:t>
      </w:r>
    </w:p>
    <w:p w:rsidR="003C20EC" w:rsidRDefault="003C20EC" w:rsidP="003C20EC">
      <w:pPr>
        <w:rPr>
          <w:rFonts w:ascii="Arial" w:hAnsi="Arial" w:cs="Arial"/>
          <w:color w:val="222222"/>
          <w:sz w:val="20"/>
          <w:szCs w:val="20"/>
          <w:shd w:val="clear" w:color="auto" w:fill="FFFFFF"/>
        </w:rPr>
      </w:pPr>
      <w:r>
        <w:rPr>
          <w:rFonts w:ascii="Arial" w:hAnsi="Arial" w:cs="Arial"/>
          <w:color w:val="222222"/>
          <w:sz w:val="20"/>
          <w:szCs w:val="20"/>
          <w:shd w:val="clear" w:color="auto" w:fill="FFFFFF"/>
        </w:rPr>
        <w:t>Warner, C. D. (2017). </w:t>
      </w:r>
      <w:r>
        <w:rPr>
          <w:rFonts w:ascii="Arial" w:hAnsi="Arial" w:cs="Arial"/>
          <w:i/>
          <w:iCs/>
          <w:color w:val="222222"/>
          <w:sz w:val="20"/>
          <w:szCs w:val="20"/>
          <w:shd w:val="clear" w:color="auto" w:fill="FFFFFF"/>
        </w:rPr>
        <w:t>The Story of Pocahontas</w:t>
      </w:r>
      <w:r>
        <w:rPr>
          <w:rFonts w:ascii="Arial" w:hAnsi="Arial" w:cs="Arial"/>
          <w:color w:val="222222"/>
          <w:sz w:val="20"/>
          <w:szCs w:val="20"/>
          <w:shd w:val="clear" w:color="auto" w:fill="FFFFFF"/>
        </w:rPr>
        <w:t>. Read Books Ltd.</w:t>
      </w:r>
    </w:p>
    <w:p w:rsidR="003C20EC" w:rsidRPr="00234F95" w:rsidRDefault="003C20EC" w:rsidP="003C20EC">
      <w:pPr>
        <w:spacing w:after="0" w:line="240" w:lineRule="auto"/>
        <w:rPr>
          <w:rFonts w:ascii="Times New Roman" w:eastAsia="Times New Roman" w:hAnsi="Times New Roman" w:cs="Times New Roman"/>
          <w:color w:val="000000"/>
          <w:sz w:val="20"/>
          <w:szCs w:val="20"/>
          <w:lang w:eastAsia="en-GB"/>
        </w:rPr>
      </w:pPr>
      <w:r w:rsidRPr="00234F95">
        <w:rPr>
          <w:rFonts w:ascii="Times New Roman" w:eastAsia="Times New Roman" w:hAnsi="Times New Roman" w:cs="Times New Roman"/>
          <w:color w:val="000000"/>
          <w:sz w:val="24"/>
          <w:szCs w:val="24"/>
          <w:lang w:eastAsia="en-GB"/>
        </w:rPr>
        <w:lastRenderedPageBreak/>
        <w:t>John Smith, </w:t>
      </w:r>
      <w:proofErr w:type="gramStart"/>
      <w:r w:rsidRPr="00234F95">
        <w:rPr>
          <w:rFonts w:ascii="Times New Roman" w:eastAsia="Times New Roman" w:hAnsi="Times New Roman" w:cs="Times New Roman"/>
          <w:i/>
          <w:iCs/>
          <w:color w:val="000000"/>
          <w:sz w:val="24"/>
          <w:szCs w:val="24"/>
          <w:lang w:eastAsia="en-GB"/>
        </w:rPr>
        <w:t>The</w:t>
      </w:r>
      <w:proofErr w:type="gramEnd"/>
      <w:r w:rsidRPr="00234F95">
        <w:rPr>
          <w:rFonts w:ascii="Times New Roman" w:eastAsia="Times New Roman" w:hAnsi="Times New Roman" w:cs="Times New Roman"/>
          <w:i/>
          <w:iCs/>
          <w:color w:val="000000"/>
          <w:sz w:val="24"/>
          <w:szCs w:val="24"/>
          <w:lang w:eastAsia="en-GB"/>
        </w:rPr>
        <w:t> </w:t>
      </w:r>
      <w:proofErr w:type="spellStart"/>
      <w:r w:rsidRPr="00234F95">
        <w:rPr>
          <w:rFonts w:ascii="Times New Roman" w:eastAsia="Times New Roman" w:hAnsi="Times New Roman" w:cs="Times New Roman"/>
          <w:i/>
          <w:iCs/>
          <w:color w:val="000000"/>
          <w:sz w:val="24"/>
          <w:szCs w:val="24"/>
          <w:lang w:eastAsia="en-GB"/>
        </w:rPr>
        <w:t>Generall</w:t>
      </w:r>
      <w:proofErr w:type="spellEnd"/>
      <w:r w:rsidRPr="00234F95">
        <w:rPr>
          <w:rFonts w:ascii="Times New Roman" w:eastAsia="Times New Roman" w:hAnsi="Times New Roman" w:cs="Times New Roman"/>
          <w:i/>
          <w:iCs/>
          <w:color w:val="000000"/>
          <w:sz w:val="24"/>
          <w:szCs w:val="24"/>
          <w:lang w:eastAsia="en-GB"/>
        </w:rPr>
        <w:t> </w:t>
      </w:r>
      <w:proofErr w:type="spellStart"/>
      <w:r w:rsidRPr="00234F95">
        <w:rPr>
          <w:rFonts w:ascii="Times New Roman" w:eastAsia="Times New Roman" w:hAnsi="Times New Roman" w:cs="Times New Roman"/>
          <w:i/>
          <w:iCs/>
          <w:color w:val="000000"/>
          <w:sz w:val="24"/>
          <w:szCs w:val="24"/>
          <w:lang w:eastAsia="en-GB"/>
        </w:rPr>
        <w:t>Historie</w:t>
      </w:r>
      <w:proofErr w:type="spellEnd"/>
      <w:r w:rsidRPr="00234F95">
        <w:rPr>
          <w:rFonts w:ascii="Times New Roman" w:eastAsia="Times New Roman" w:hAnsi="Times New Roman" w:cs="Times New Roman"/>
          <w:i/>
          <w:iCs/>
          <w:color w:val="000000"/>
          <w:sz w:val="24"/>
          <w:szCs w:val="24"/>
          <w:lang w:eastAsia="en-GB"/>
        </w:rPr>
        <w:t> of Virginia, New-England, and the Summer Isles, 1624, Third Book</w:t>
      </w:r>
      <w:r w:rsidRPr="00234F95">
        <w:rPr>
          <w:rFonts w:ascii="Times New Roman" w:eastAsia="Times New Roman" w:hAnsi="Times New Roman" w:cs="Times New Roman"/>
          <w:color w:val="000000"/>
          <w:sz w:val="24"/>
          <w:szCs w:val="24"/>
          <w:lang w:eastAsia="en-GB"/>
        </w:rPr>
        <w:t>, p. 49; and Fourth Book, p, 113.</w:t>
      </w:r>
    </w:p>
    <w:p w:rsidR="003C20EC" w:rsidRDefault="003C20EC" w:rsidP="003C20EC"/>
    <w:p w:rsidR="003C20EC" w:rsidRDefault="003C20EC" w:rsidP="003C20EC">
      <w:r>
        <w:t xml:space="preserve">13. Refer to Taylor </w:t>
      </w:r>
    </w:p>
    <w:p w:rsidR="003C20EC" w:rsidRDefault="003C20EC" w:rsidP="003C20EC">
      <w:r>
        <w:t xml:space="preserve">American Colonies 148–153.  </w:t>
      </w:r>
    </w:p>
    <w:p w:rsidR="003C20EC" w:rsidRDefault="003C20EC" w:rsidP="003C20EC">
      <w:r>
        <w:t xml:space="preserve">How did the social disruptions of Bacon’s Rebellion lead to race-based slavery? Why did Virginia wealthy planters bond with poor white farmers?   </w:t>
      </w:r>
    </w:p>
    <w:p w:rsidR="003C20EC" w:rsidRDefault="003C20EC" w:rsidP="003C20EC">
      <w:r>
        <w:t>Historians always refer to Bacon’s Rebellion in 1676 as the one that brought about many changes in the community. Nathaniel Bacon, a wealthy man, was a close relative of Virginia’s governor commonly known as William Berkeley but both were not in good terms. Over time they had many disagreements on governing structures that included the colony’s policy on Native Americans. Bacon was for settlement to strike back for raids in efforts to remove all Native Americans from the area so that the locals would have access to more land including himself.  On the other hand, Berkeley feared that by doing so, it would cause a unity of all tribes thereby resulting in the war against the colony.</w:t>
      </w:r>
    </w:p>
    <w:p w:rsidR="003C20EC" w:rsidRDefault="003C20EC" w:rsidP="003C20EC">
      <w:r>
        <w:t>Consequently, Bacon organized a militia that consisted of white and black servants who were willing to participate in the fight for freedom by attacking other tribes. This resulted in a power struggle between the two leaders for months. Later, Bacon’s militia was able to capture Jamestown and destroyed it by fire. Bacon died sooner, and the rebellion collapsed. Following the incident, Virginia’s wealthy planters got scared knowing that rebel militia consisting of white and black slaves and poor had previously burnt down the colonial capital. These events were shocking to many and created fear.</w:t>
      </w:r>
    </w:p>
    <w:p w:rsidR="003C20EC" w:rsidRDefault="003C20EC" w:rsidP="003C20EC">
      <w:r>
        <w:t xml:space="preserve">Consequently, the planters had to think of new strategy other that of dominance so that they would be able to protect their economy and the superior status. Previously they were used to relying on indentured servants who would import more black slaves, and they decided to stop the practice.  There were changes to be done by the lawmakers such as making lawful differences between the “white” and “black” people. They set to permanently enslave Virginians who originated from Africa while they gave poor white servants rights and superior status in efforts to separate the militia and reduce the risk of the rebellion happening again. </w:t>
      </w:r>
    </w:p>
    <w:p w:rsidR="00255A85" w:rsidRPr="003C20EC" w:rsidRDefault="00255A85" w:rsidP="003C20EC"/>
    <w:sectPr w:rsidR="00255A85" w:rsidRPr="003C20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2AF"/>
    <w:rsid w:val="00203A0B"/>
    <w:rsid w:val="00255A85"/>
    <w:rsid w:val="00256041"/>
    <w:rsid w:val="002868F8"/>
    <w:rsid w:val="003165D6"/>
    <w:rsid w:val="0037690A"/>
    <w:rsid w:val="003C20EC"/>
    <w:rsid w:val="003E539F"/>
    <w:rsid w:val="0042784F"/>
    <w:rsid w:val="0046205E"/>
    <w:rsid w:val="004832D7"/>
    <w:rsid w:val="004E3E3B"/>
    <w:rsid w:val="005D2AD9"/>
    <w:rsid w:val="006E32AF"/>
    <w:rsid w:val="00730BDB"/>
    <w:rsid w:val="008A4915"/>
    <w:rsid w:val="00B5619C"/>
    <w:rsid w:val="00BD02F6"/>
    <w:rsid w:val="00C535F6"/>
    <w:rsid w:val="00F308F7"/>
    <w:rsid w:val="00F52B7D"/>
    <w:rsid w:val="00F55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E08445-C1B8-4766-98CA-3A1A9B3AE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3</Pages>
  <Words>1457</Words>
  <Characters>8309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2019-02-21T13:08:00Z</dcterms:created>
  <dcterms:modified xsi:type="dcterms:W3CDTF">2019-02-21T18:18:00Z</dcterms:modified>
</cp:coreProperties>
</file>